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0DB9" w14:textId="77777777" w:rsidR="002E61C8" w:rsidRDefault="002E61C8" w:rsidP="00A6552A">
      <w:pPr>
        <w:pStyle w:val="Heading2"/>
        <w:tabs>
          <w:tab w:val="right" w:pos="9270"/>
        </w:tabs>
        <w:rPr>
          <w:u w:val="single"/>
        </w:rPr>
      </w:pPr>
    </w:p>
    <w:p w14:paraId="061732F3" w14:textId="77777777" w:rsidR="00BC4569" w:rsidRDefault="00BC4569" w:rsidP="00A6552A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>
        <w:rPr>
          <w:u w:val="single"/>
        </w:rPr>
        <w:t>Regulation</w:t>
      </w:r>
      <w:r>
        <w:t xml:space="preserve"> 2662</w:t>
      </w:r>
    </w:p>
    <w:p w14:paraId="430A455B" w14:textId="77777777" w:rsidR="00BC4569" w:rsidRDefault="00BC4569" w:rsidP="00A6552A">
      <w:pPr>
        <w:pStyle w:val="Heading2"/>
        <w:tabs>
          <w:tab w:val="right" w:pos="9270"/>
        </w:tabs>
      </w:pPr>
      <w:r>
        <w:tab/>
        <w:t>(Form 2662)</w:t>
      </w:r>
    </w:p>
    <w:p w14:paraId="7C138CEC" w14:textId="77777777" w:rsidR="00BC4569" w:rsidRDefault="00BC4569">
      <w:pPr>
        <w:pStyle w:val="Heading1"/>
      </w:pPr>
      <w:r>
        <w:t>Discipline</w:t>
      </w:r>
    </w:p>
    <w:p w14:paraId="151223E9" w14:textId="77777777" w:rsidR="00BC4569" w:rsidRDefault="00BC4569">
      <w:pPr>
        <w:rPr>
          <w:rFonts w:eastAsia="MS Mincho"/>
        </w:rPr>
      </w:pPr>
    </w:p>
    <w:p w14:paraId="73F863F4" w14:textId="77777777" w:rsidR="00BC4569" w:rsidRDefault="00BC4569">
      <w:pPr>
        <w:pStyle w:val="Heading1"/>
      </w:pPr>
      <w:r>
        <w:t>Suspension</w:t>
      </w:r>
    </w:p>
    <w:p w14:paraId="1B1F7E54" w14:textId="77777777" w:rsidR="00BC4569" w:rsidRDefault="00BC4569">
      <w:pPr>
        <w:rPr>
          <w:rFonts w:eastAsia="MS Mincho"/>
        </w:rPr>
      </w:pPr>
    </w:p>
    <w:p w14:paraId="223E2B91" w14:textId="77777777" w:rsidR="00BC4569" w:rsidRDefault="00BC4569">
      <w:pPr>
        <w:rPr>
          <w:rFonts w:eastAsia="MS Mincho"/>
        </w:rPr>
      </w:pPr>
    </w:p>
    <w:p w14:paraId="461A255A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Students are expected to conduct themselves in accordance with Board </w:t>
      </w:r>
      <w:r w:rsidR="00A12748">
        <w:rPr>
          <w:rFonts w:eastAsia="MS Mincho"/>
        </w:rPr>
        <w:t>Policy 2600</w:t>
      </w:r>
      <w:r>
        <w:rPr>
          <w:rFonts w:eastAsia="MS Mincho"/>
        </w:rPr>
        <w:t>. Failure to do so may result in a student's suspension or expulsion from school.</w:t>
      </w:r>
    </w:p>
    <w:p w14:paraId="7417D911" w14:textId="77777777" w:rsidR="00BC4569" w:rsidRDefault="00BC4569" w:rsidP="00487620">
      <w:pPr>
        <w:jc w:val="both"/>
        <w:rPr>
          <w:rFonts w:eastAsia="MS Mincho"/>
        </w:rPr>
      </w:pPr>
    </w:p>
    <w:p w14:paraId="51EF462E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A building principal may suspend a student for a period not to exceed ten (10) </w:t>
      </w:r>
      <w:r w:rsidR="00A12748">
        <w:rPr>
          <w:rFonts w:eastAsia="MS Mincho"/>
        </w:rPr>
        <w:t xml:space="preserve">consecutive   </w:t>
      </w:r>
      <w:r>
        <w:rPr>
          <w:rFonts w:eastAsia="MS Mincho"/>
        </w:rPr>
        <w:t xml:space="preserve">school days. </w:t>
      </w:r>
      <w:r w:rsidR="00A12748">
        <w:rPr>
          <w:rFonts w:eastAsia="MS Mincho"/>
        </w:rPr>
        <w:t xml:space="preserve">Any suspension shall be reported immediately, in writing, to the student and the student's parent/guardian or </w:t>
      </w:r>
      <w:proofErr w:type="gramStart"/>
      <w:r w:rsidR="00A12748">
        <w:rPr>
          <w:rFonts w:eastAsia="MS Mincho"/>
        </w:rPr>
        <w:t>others having</w:t>
      </w:r>
      <w:proofErr w:type="gramEnd"/>
      <w:r w:rsidR="00A12748">
        <w:rPr>
          <w:rFonts w:eastAsia="MS Mincho"/>
        </w:rPr>
        <w:t xml:space="preserve"> custodial care of the student. A copy will be forwarded to the Superintendent. The</w:t>
      </w:r>
      <w:r>
        <w:rPr>
          <w:rFonts w:eastAsia="MS Mincho"/>
        </w:rPr>
        <w:t xml:space="preserve"> Superintendent may revoke or reduce the suspension if the Superintendent concludes that circumstances warrant such action.</w:t>
      </w:r>
    </w:p>
    <w:p w14:paraId="636426DB" w14:textId="77777777" w:rsidR="00BC4569" w:rsidRDefault="00BC4569" w:rsidP="00487620">
      <w:pPr>
        <w:jc w:val="both"/>
        <w:rPr>
          <w:rFonts w:eastAsia="MS Mincho"/>
        </w:rPr>
      </w:pPr>
    </w:p>
    <w:p w14:paraId="143378BA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When a student is suspended, the principal/designee shall attempt to reach the student's parent/guardian to inform them of the school's action and to request that they </w:t>
      </w:r>
      <w:r w:rsidR="00A12748">
        <w:rPr>
          <w:rFonts w:eastAsia="MS Mincho"/>
        </w:rPr>
        <w:t xml:space="preserve">pick up their child. </w:t>
      </w:r>
      <w:r>
        <w:rPr>
          <w:rFonts w:eastAsia="MS Mincho"/>
        </w:rPr>
        <w:t xml:space="preserve">If the parent/guardian is unable to </w:t>
      </w:r>
      <w:r w:rsidR="00A12748">
        <w:rPr>
          <w:rFonts w:eastAsia="MS Mincho"/>
        </w:rPr>
        <w:t>pick up their child</w:t>
      </w:r>
      <w:r>
        <w:rPr>
          <w:rFonts w:eastAsia="MS Mincho"/>
        </w:rPr>
        <w:t>, the principal/designee may ask the parent/guardian for permission to send the student home. If the parent/guardian cannot be reached or if the above request is refused, the student must remain on school property until the close of the school day.</w:t>
      </w:r>
    </w:p>
    <w:p w14:paraId="15AB30E5" w14:textId="77777777" w:rsidR="00BC4569" w:rsidRDefault="00BC4569" w:rsidP="00487620">
      <w:pPr>
        <w:jc w:val="both"/>
        <w:rPr>
          <w:rFonts w:eastAsia="MS Mincho"/>
        </w:rPr>
      </w:pPr>
    </w:p>
    <w:p w14:paraId="637F72F1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If the principal decides that a suspension </w:t>
      </w:r>
      <w:proofErr w:type="gramStart"/>
      <w:r>
        <w:rPr>
          <w:rFonts w:eastAsia="MS Mincho"/>
        </w:rPr>
        <w:t>in excess of</w:t>
      </w:r>
      <w:proofErr w:type="gramEnd"/>
      <w:r>
        <w:rPr>
          <w:rFonts w:eastAsia="MS Mincho"/>
        </w:rPr>
        <w:t xml:space="preserve"> ten (10)</w:t>
      </w:r>
      <w:r w:rsidR="00A12748">
        <w:rPr>
          <w:rFonts w:eastAsia="MS Mincho"/>
        </w:rPr>
        <w:t xml:space="preserve"> consecutive</w:t>
      </w:r>
      <w:r>
        <w:rPr>
          <w:rFonts w:eastAsia="MS Mincho"/>
        </w:rPr>
        <w:t xml:space="preserve"> school days is warranted, the principal may petition the Superintendent for such suspension.</w:t>
      </w:r>
    </w:p>
    <w:p w14:paraId="2B6978C5" w14:textId="77777777" w:rsidR="00BC4569" w:rsidRDefault="00BC4569" w:rsidP="00487620">
      <w:pPr>
        <w:jc w:val="both"/>
        <w:rPr>
          <w:rFonts w:eastAsia="MS Mincho"/>
        </w:rPr>
      </w:pPr>
    </w:p>
    <w:p w14:paraId="084AE2A7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The Superintendent of Schools may suspend a student for a period not to exceed 180 </w:t>
      </w:r>
      <w:r w:rsidR="00A12748">
        <w:rPr>
          <w:rFonts w:eastAsia="MS Mincho"/>
        </w:rPr>
        <w:t xml:space="preserve">consecutive </w:t>
      </w:r>
      <w:r>
        <w:rPr>
          <w:rFonts w:eastAsia="MS Mincho"/>
        </w:rPr>
        <w:t>school days.</w:t>
      </w:r>
    </w:p>
    <w:p w14:paraId="3BE5E647" w14:textId="77777777" w:rsidR="00BC4569" w:rsidRDefault="00BC4569" w:rsidP="00487620">
      <w:pPr>
        <w:jc w:val="both"/>
        <w:rPr>
          <w:rFonts w:eastAsia="MS Mincho"/>
        </w:rPr>
      </w:pPr>
    </w:p>
    <w:p w14:paraId="7DC001D0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>No student shall be suspended by a principal or by the Superintendent unless:</w:t>
      </w:r>
    </w:p>
    <w:p w14:paraId="4A128877" w14:textId="77777777" w:rsidR="00BC4569" w:rsidRDefault="00BC4569" w:rsidP="00487620">
      <w:pPr>
        <w:jc w:val="both"/>
        <w:rPr>
          <w:rFonts w:eastAsia="MS Mincho"/>
        </w:rPr>
      </w:pPr>
    </w:p>
    <w:p w14:paraId="440A1978" w14:textId="77777777" w:rsidR="00BC4569" w:rsidRDefault="00BC4569" w:rsidP="00487620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The student shall be informed, orally or in writing, of the charge against him/her, and</w:t>
      </w:r>
    </w:p>
    <w:p w14:paraId="527FDB12" w14:textId="77777777" w:rsidR="00BC4569" w:rsidRDefault="00BC4569" w:rsidP="00487620">
      <w:pPr>
        <w:jc w:val="both"/>
        <w:rPr>
          <w:rFonts w:eastAsia="MS Mincho"/>
        </w:rPr>
      </w:pPr>
    </w:p>
    <w:p w14:paraId="0E043083" w14:textId="77777777" w:rsidR="00BC4569" w:rsidRDefault="00BC4569" w:rsidP="00487620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If the student denies the charge, he/she shall be given an oral or written explanation of the facts which form the basis of the proposed suspension, and</w:t>
      </w:r>
    </w:p>
    <w:p w14:paraId="51C5C571" w14:textId="77777777" w:rsidR="00BC4569" w:rsidRDefault="00BC4569" w:rsidP="00487620">
      <w:pPr>
        <w:jc w:val="both"/>
        <w:rPr>
          <w:rFonts w:eastAsia="MS Mincho"/>
        </w:rPr>
      </w:pPr>
    </w:p>
    <w:p w14:paraId="2B344E34" w14:textId="77777777" w:rsidR="00BC4569" w:rsidRDefault="00BC4569" w:rsidP="00487620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The student shall be given an opportunity to present his/her version of the incident to the principal or Superintendent.</w:t>
      </w:r>
    </w:p>
    <w:p w14:paraId="10A8E5AE" w14:textId="77777777" w:rsidR="00BC4569" w:rsidRDefault="00BC4569" w:rsidP="00487620">
      <w:pPr>
        <w:jc w:val="both"/>
        <w:rPr>
          <w:rFonts w:eastAsia="MS Mincho"/>
        </w:rPr>
      </w:pPr>
    </w:p>
    <w:p w14:paraId="3A7FEDF2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A student who is on suspension may not be within 1,000 feet of any school </w:t>
      </w:r>
      <w:r w:rsidR="000C23A9">
        <w:rPr>
          <w:rFonts w:eastAsia="MS Mincho"/>
        </w:rPr>
        <w:t xml:space="preserve">property </w:t>
      </w:r>
      <w:r>
        <w:rPr>
          <w:rFonts w:eastAsia="MS Mincho"/>
        </w:rPr>
        <w:t xml:space="preserve">unless </w:t>
      </w:r>
      <w:r w:rsidR="00924A76">
        <w:rPr>
          <w:rFonts w:eastAsia="MS Mincho"/>
        </w:rPr>
        <w:t xml:space="preserve">the student resides within </w:t>
      </w:r>
      <w:r>
        <w:rPr>
          <w:rFonts w:eastAsia="MS Mincho"/>
        </w:rPr>
        <w:t xml:space="preserve">1,000 feet </w:t>
      </w:r>
      <w:r w:rsidR="00924A76">
        <w:rPr>
          <w:rFonts w:eastAsia="MS Mincho"/>
        </w:rPr>
        <w:t>proximity.</w:t>
      </w:r>
      <w:r>
        <w:rPr>
          <w:rFonts w:eastAsia="MS Mincho"/>
        </w:rPr>
        <w:t xml:space="preserve"> </w:t>
      </w:r>
      <w:r w:rsidR="00924A76">
        <w:rPr>
          <w:rFonts w:eastAsia="MS Mincho"/>
        </w:rPr>
        <w:t xml:space="preserve">Regardless of where the student resides, a suspended student may not be present on school premises or at a school activity </w:t>
      </w:r>
      <w:r w:rsidR="000C23A9">
        <w:rPr>
          <w:rFonts w:eastAsia="MS Mincho"/>
        </w:rPr>
        <w:t xml:space="preserve">regardless of whether the activity </w:t>
      </w:r>
      <w:r w:rsidR="00924A76">
        <w:rPr>
          <w:rFonts w:eastAsia="MS Mincho"/>
        </w:rPr>
        <w:t>is</w:t>
      </w:r>
      <w:r w:rsidR="000C23A9">
        <w:rPr>
          <w:rFonts w:eastAsia="MS Mincho"/>
        </w:rPr>
        <w:t xml:space="preserve"> on school </w:t>
      </w:r>
      <w:r w:rsidR="00924A76">
        <w:rPr>
          <w:rFonts w:eastAsia="MS Mincho"/>
        </w:rPr>
        <w:t>premises</w:t>
      </w:r>
      <w:r w:rsidR="000C23A9">
        <w:rPr>
          <w:rFonts w:eastAsia="MS Mincho"/>
        </w:rPr>
        <w:t xml:space="preserve">, unless the Superintendent/designee has authorized the </w:t>
      </w:r>
      <w:r w:rsidR="00924A76">
        <w:rPr>
          <w:rFonts w:eastAsia="MS Mincho"/>
        </w:rPr>
        <w:t xml:space="preserve">suspended </w:t>
      </w:r>
      <w:r w:rsidR="000C23A9">
        <w:rPr>
          <w:rFonts w:eastAsia="MS Mincho"/>
        </w:rPr>
        <w:t xml:space="preserve">student to be on school </w:t>
      </w:r>
      <w:r w:rsidR="00924A76">
        <w:rPr>
          <w:rFonts w:eastAsia="MS Mincho"/>
        </w:rPr>
        <w:t>premises or to be present at a school activity.</w:t>
      </w:r>
      <w:r w:rsidR="000C23A9">
        <w:rPr>
          <w:rFonts w:eastAsia="MS Mincho"/>
        </w:rPr>
        <w:t xml:space="preserve"> This restriction does not </w:t>
      </w:r>
      <w:r w:rsidR="000C23A9">
        <w:rPr>
          <w:rFonts w:eastAsia="MS Mincho"/>
        </w:rPr>
        <w:lastRenderedPageBreak/>
        <w:t xml:space="preserve">apply </w:t>
      </w:r>
      <w:r w:rsidR="00924A76">
        <w:rPr>
          <w:rFonts w:eastAsia="MS Mincho"/>
        </w:rPr>
        <w:t xml:space="preserve">if the </w:t>
      </w:r>
      <w:r w:rsidR="000C23A9">
        <w:rPr>
          <w:rFonts w:eastAsia="MS Mincho"/>
        </w:rPr>
        <w:t>suspended student</w:t>
      </w:r>
      <w:r w:rsidR="00924A76">
        <w:rPr>
          <w:rFonts w:eastAsia="MS Mincho"/>
        </w:rPr>
        <w:t xml:space="preserve"> i</w:t>
      </w:r>
      <w:r w:rsidR="000C23A9">
        <w:rPr>
          <w:rFonts w:eastAsia="MS Mincho"/>
        </w:rPr>
        <w:t>s enrolled and attending an alternative school which is</w:t>
      </w:r>
      <w:r w:rsidR="00924A76">
        <w:rPr>
          <w:rFonts w:eastAsia="MS Mincho"/>
        </w:rPr>
        <w:t xml:space="preserve"> located </w:t>
      </w:r>
      <w:r w:rsidR="000C23A9">
        <w:rPr>
          <w:rFonts w:eastAsia="MS Mincho"/>
        </w:rPr>
        <w:t>within 1,000 feet of a District school.</w:t>
      </w:r>
    </w:p>
    <w:p w14:paraId="58D83D6C" w14:textId="77777777" w:rsidR="00BC4569" w:rsidRDefault="00BC4569" w:rsidP="00487620">
      <w:pPr>
        <w:jc w:val="both"/>
        <w:rPr>
          <w:rFonts w:eastAsia="MS Mincho"/>
        </w:rPr>
      </w:pPr>
    </w:p>
    <w:p w14:paraId="7AB93046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If a suspension is ordered by the Superintendent for more than ten (10) </w:t>
      </w:r>
      <w:r w:rsidR="00A12748">
        <w:rPr>
          <w:rFonts w:eastAsia="MS Mincho"/>
        </w:rPr>
        <w:t xml:space="preserve">consecutive </w:t>
      </w:r>
      <w:r>
        <w:rPr>
          <w:rFonts w:eastAsia="MS Mincho"/>
        </w:rPr>
        <w:t>school days, the Superintendent's order may be appealed to the Board of Education if written notice of appeal is delivered to the o</w:t>
      </w:r>
      <w:r w:rsidR="00EB2200">
        <w:rPr>
          <w:rFonts w:eastAsia="MS Mincho"/>
        </w:rPr>
        <w:t xml:space="preserve">ffice of the Board of Education within five (5) days of receipt of the Superintendent’s suspension letter. </w:t>
      </w:r>
      <w:r>
        <w:rPr>
          <w:rFonts w:eastAsia="MS Mincho"/>
        </w:rPr>
        <w:t xml:space="preserve"> If such suspension is appealed, the Superintendent shall promptly provide the Board with a report of the facts involved in the suspension, the action taken by the Superintendent, and the reasons for the Superintendent’s decision.</w:t>
      </w:r>
    </w:p>
    <w:p w14:paraId="2D7DD7AE" w14:textId="77777777" w:rsidR="00BC4569" w:rsidRDefault="00BC4569" w:rsidP="00487620">
      <w:pPr>
        <w:jc w:val="both"/>
        <w:rPr>
          <w:rFonts w:eastAsia="MS Mincho"/>
        </w:rPr>
      </w:pPr>
    </w:p>
    <w:p w14:paraId="4FC7F791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In such event, the suspension shall be stayed until the Board renders its decision, unless in the judgment of the Superintendent the student's presence poses a continuing danger to persons or property or an </w:t>
      </w:r>
      <w:r>
        <w:rPr>
          <w:rFonts w:eastAsia="MS Mincho"/>
        </w:rPr>
        <w:tab/>
        <w:t>ongoing threat of disrupting the academic process, in which case the student may be immediately removed from school, and the notice and hearing shall follow as soon as practicable.</w:t>
      </w:r>
    </w:p>
    <w:p w14:paraId="457148D9" w14:textId="77777777" w:rsidR="00BC4569" w:rsidRDefault="00BC4569" w:rsidP="00487620">
      <w:pPr>
        <w:jc w:val="both"/>
        <w:rPr>
          <w:rFonts w:eastAsia="MS Mincho"/>
        </w:rPr>
      </w:pPr>
    </w:p>
    <w:p w14:paraId="26047823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Any appeal to the Board of Education of the Superintendent's decision to suspend a student for more than ten (10) </w:t>
      </w:r>
      <w:r w:rsidR="00A12748">
        <w:rPr>
          <w:rFonts w:eastAsia="MS Mincho"/>
        </w:rPr>
        <w:t xml:space="preserve">consecutive </w:t>
      </w:r>
      <w:r>
        <w:rPr>
          <w:rFonts w:eastAsia="MS Mincho"/>
        </w:rPr>
        <w:t>school days may be heard and determined by the full Board or by a quorum thereof, or by a committee of three Board members appointed by the President of the Board. Such committee shall have full authority to act in lieu of the Board.</w:t>
      </w:r>
    </w:p>
    <w:p w14:paraId="14819F40" w14:textId="77777777" w:rsidR="00BC4569" w:rsidRDefault="00BC4569" w:rsidP="00487620">
      <w:pPr>
        <w:jc w:val="both"/>
        <w:rPr>
          <w:rFonts w:eastAsia="MS Mincho"/>
        </w:rPr>
      </w:pPr>
    </w:p>
    <w:p w14:paraId="4BC70722" w14:textId="77777777" w:rsidR="00BC4569" w:rsidRDefault="00BC4569" w:rsidP="00487620">
      <w:pPr>
        <w:jc w:val="both"/>
        <w:rPr>
          <w:rFonts w:eastAsia="MS Mincho"/>
        </w:rPr>
      </w:pPr>
      <w:r>
        <w:rPr>
          <w:rFonts w:eastAsia="MS Mincho"/>
        </w:rPr>
        <w:t xml:space="preserve">Students will be readmitted or enrolled after expiration of their suspension from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or from any other district only after a conference has been held to consider prior misconduct and remedial steps necessary to minimize future acts of similar misconduct.  (See Policy and Regulation 2664 – Enrollment or Return Following Suspension and/or Expulsion.)  Participants in such pre-admission conferences will include:</w:t>
      </w:r>
    </w:p>
    <w:p w14:paraId="2D6975A0" w14:textId="77777777" w:rsidR="00BC4569" w:rsidRDefault="00BC4569" w:rsidP="00487620">
      <w:pPr>
        <w:jc w:val="both"/>
        <w:rPr>
          <w:rFonts w:eastAsia="MS Mincho"/>
        </w:rPr>
      </w:pPr>
    </w:p>
    <w:p w14:paraId="41D23F89" w14:textId="77777777" w:rsidR="00BC4569" w:rsidRDefault="00BC4569" w:rsidP="00487620">
      <w:pPr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Any teacher directly involved in the suspension offense.</w:t>
      </w:r>
    </w:p>
    <w:p w14:paraId="39DC3E64" w14:textId="77777777" w:rsidR="00BC4569" w:rsidRDefault="00BC4569" w:rsidP="00487620">
      <w:pPr>
        <w:jc w:val="both"/>
        <w:rPr>
          <w:rFonts w:eastAsia="MS Mincho"/>
        </w:rPr>
      </w:pPr>
    </w:p>
    <w:p w14:paraId="51525114" w14:textId="77777777" w:rsidR="00BC4569" w:rsidRDefault="00BC4569" w:rsidP="00487620">
      <w:pPr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The student.</w:t>
      </w:r>
    </w:p>
    <w:p w14:paraId="5DFD426F" w14:textId="77777777" w:rsidR="00BC4569" w:rsidRDefault="00BC4569" w:rsidP="00487620">
      <w:pPr>
        <w:jc w:val="both"/>
        <w:rPr>
          <w:rFonts w:eastAsia="MS Mincho"/>
        </w:rPr>
      </w:pPr>
    </w:p>
    <w:p w14:paraId="57EA71D1" w14:textId="77777777" w:rsidR="00BC4569" w:rsidRDefault="00BC4569" w:rsidP="00487620">
      <w:pPr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The parent/guardian.</w:t>
      </w:r>
    </w:p>
    <w:p w14:paraId="581D426E" w14:textId="77777777" w:rsidR="00BC4569" w:rsidRDefault="00BC4569" w:rsidP="00487620">
      <w:pPr>
        <w:jc w:val="both"/>
        <w:rPr>
          <w:rFonts w:eastAsia="MS Mincho"/>
        </w:rPr>
      </w:pPr>
    </w:p>
    <w:p w14:paraId="758A5830" w14:textId="77777777" w:rsidR="00BC4569" w:rsidRDefault="00BC4569" w:rsidP="00487620">
      <w:pPr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 xml:space="preserve">The representative of any agency </w:t>
      </w:r>
      <w:proofErr w:type="gramStart"/>
      <w:r>
        <w:rPr>
          <w:rFonts w:eastAsia="MS Mincho"/>
        </w:rPr>
        <w:t>having</w:t>
      </w:r>
      <w:proofErr w:type="gramEnd"/>
      <w:r>
        <w:rPr>
          <w:rFonts w:eastAsia="MS Mincho"/>
        </w:rPr>
        <w:t xml:space="preserve"> legal jurisdiction, care, custody, or control of the student.</w:t>
      </w:r>
    </w:p>
    <w:p w14:paraId="57662EA9" w14:textId="77777777" w:rsidR="00BC4569" w:rsidRDefault="00BC4569" w:rsidP="00487620">
      <w:pPr>
        <w:jc w:val="both"/>
        <w:rPr>
          <w:rFonts w:eastAsia="MS Mincho"/>
        </w:rPr>
      </w:pPr>
    </w:p>
    <w:p w14:paraId="0618E1BD" w14:textId="77777777" w:rsidR="00BC4569" w:rsidRPr="00D34090" w:rsidRDefault="00BC4569" w:rsidP="00487620">
      <w:pPr>
        <w:numPr>
          <w:ilvl w:val="0"/>
          <w:numId w:val="2"/>
        </w:numPr>
        <w:jc w:val="both"/>
      </w:pPr>
      <w:r>
        <w:rPr>
          <w:rFonts w:eastAsia="MS Mincho"/>
        </w:rPr>
        <w:t>District staff members designated by the Superintendent/designee.</w:t>
      </w:r>
    </w:p>
    <w:p w14:paraId="0398C90F" w14:textId="77777777" w:rsidR="00D34090" w:rsidRDefault="00D34090" w:rsidP="00D34090">
      <w:pPr>
        <w:pStyle w:val="ListParagraph"/>
      </w:pPr>
    </w:p>
    <w:p w14:paraId="1765FD2C" w14:textId="77777777" w:rsidR="00D34090" w:rsidRPr="00D34090" w:rsidRDefault="00D34090" w:rsidP="00D34090">
      <w:pPr>
        <w:pStyle w:val="ListParagraph"/>
        <w:ind w:left="0"/>
        <w:jc w:val="center"/>
      </w:pPr>
      <w:r w:rsidRPr="00D34090">
        <w:t>*****</w:t>
      </w:r>
    </w:p>
    <w:p w14:paraId="3EAE47B8" w14:textId="77777777" w:rsidR="00D34090" w:rsidRPr="00D34090" w:rsidRDefault="00D34090" w:rsidP="00D34090">
      <w:pPr>
        <w:pStyle w:val="ListParagraph"/>
      </w:pPr>
    </w:p>
    <w:p w14:paraId="3F02234D" w14:textId="77777777" w:rsidR="00D34090" w:rsidRPr="00D34090" w:rsidRDefault="00A6552A" w:rsidP="00D34090">
      <w:pPr>
        <w:pStyle w:val="Footer"/>
        <w:tabs>
          <w:tab w:val="left" w:pos="4770"/>
        </w:tabs>
        <w:ind w:right="-450"/>
      </w:pPr>
      <w:r>
        <w:t xml:space="preserve">August </w:t>
      </w:r>
      <w:r w:rsidR="00924A76">
        <w:t>2025</w:t>
      </w:r>
      <w:r w:rsidR="00D34090">
        <w:t xml:space="preserve">, </w:t>
      </w:r>
      <w:r w:rsidR="00D34090" w:rsidRPr="00D34090">
        <w:t xml:space="preserve">Copyright © </w:t>
      </w:r>
      <w:r w:rsidR="00924A76" w:rsidRPr="00D34090">
        <w:t>20</w:t>
      </w:r>
      <w:r w:rsidR="00924A76">
        <w:t>25</w:t>
      </w:r>
      <w:r w:rsidR="00924A76" w:rsidRPr="00D34090">
        <w:t xml:space="preserve"> </w:t>
      </w:r>
      <w:r w:rsidR="00D34090" w:rsidRPr="00D34090">
        <w:t>Missouri Consultants for Education</w:t>
      </w:r>
      <w:r w:rsidR="00D34090">
        <w:t>, LLC</w:t>
      </w:r>
    </w:p>
    <w:p w14:paraId="5011296C" w14:textId="77777777" w:rsidR="00A12748" w:rsidRDefault="00A12748" w:rsidP="00487620">
      <w:pPr>
        <w:pStyle w:val="ListParagraph"/>
        <w:jc w:val="both"/>
      </w:pPr>
    </w:p>
    <w:p w14:paraId="3D6EF604" w14:textId="77777777" w:rsidR="00A12748" w:rsidRDefault="00A12748" w:rsidP="00487620">
      <w:pPr>
        <w:jc w:val="both"/>
      </w:pPr>
      <w:r>
        <w:rPr>
          <w:noProof/>
        </w:rPr>
        <w:pict w14:anchorId="64E0D2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65pt;margin-top:5.45pt;width:428.6pt;height:37.9pt;z-index:1" strokeweight="3pt">
            <v:textbox>
              <w:txbxContent>
                <w:p w14:paraId="5D16664D" w14:textId="77777777" w:rsidR="00A12748" w:rsidRPr="00A12748" w:rsidRDefault="00A12748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Note:</w:t>
                  </w:r>
                  <w:r>
                    <w:rPr>
                      <w:b/>
                    </w:rPr>
                    <w:t xml:space="preserve"> For suspensions involving disabled students under Section 504 o</w:t>
                  </w:r>
                  <w:r w:rsidR="00EB2200">
                    <w:rPr>
                      <w:b/>
                    </w:rPr>
                    <w:t>r</w:t>
                  </w:r>
                  <w:r>
                    <w:rPr>
                      <w:b/>
                    </w:rPr>
                    <w:t xml:space="preserve"> the IDEA, see also Policy and Regulation 2672.</w:t>
                  </w:r>
                </w:p>
              </w:txbxContent>
            </v:textbox>
          </v:shape>
        </w:pict>
      </w:r>
    </w:p>
    <w:sectPr w:rsidR="00A12748">
      <w:headerReference w:type="default" r:id="rId8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DDE2" w14:textId="77777777" w:rsidR="003E2B3D" w:rsidRDefault="003E2B3D">
      <w:r>
        <w:separator/>
      </w:r>
    </w:p>
  </w:endnote>
  <w:endnote w:type="continuationSeparator" w:id="0">
    <w:p w14:paraId="26DBF87B" w14:textId="77777777" w:rsidR="003E2B3D" w:rsidRDefault="003E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68BE" w14:textId="77777777" w:rsidR="003E2B3D" w:rsidRDefault="003E2B3D">
      <w:r>
        <w:separator/>
      </w:r>
    </w:p>
  </w:footnote>
  <w:footnote w:type="continuationSeparator" w:id="0">
    <w:p w14:paraId="5FA48233" w14:textId="77777777" w:rsidR="003E2B3D" w:rsidRDefault="003E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A0BA" w14:textId="77777777" w:rsidR="00BC4569" w:rsidRDefault="00BC4569" w:rsidP="0041069E">
    <w:pPr>
      <w:pStyle w:val="Heading2"/>
      <w:tabs>
        <w:tab w:val="right" w:pos="9270"/>
      </w:tabs>
      <w:rPr>
        <w:rFonts w:eastAsia="MS Mincho"/>
      </w:rPr>
    </w:pPr>
    <w:r>
      <w:tab/>
    </w:r>
    <w:r>
      <w:rPr>
        <w:rFonts w:eastAsia="MS Mincho"/>
        <w:u w:val="single"/>
      </w:rPr>
      <w:t>Regulation</w:t>
    </w:r>
    <w:r>
      <w:rPr>
        <w:rFonts w:eastAsia="MS Mincho"/>
      </w:rPr>
      <w:t xml:space="preserve"> 2662</w:t>
    </w:r>
  </w:p>
  <w:p w14:paraId="3CBFDFDB" w14:textId="77777777" w:rsidR="00BC4569" w:rsidRDefault="00BC4569" w:rsidP="00882E9F">
    <w:pPr>
      <w:pStyle w:val="Heading2"/>
      <w:tabs>
        <w:tab w:val="right" w:pos="9270"/>
      </w:tabs>
    </w:pPr>
    <w:r>
      <w:rPr>
        <w:rFonts w:eastAsia="MS Mincho"/>
      </w:rPr>
      <w:tab/>
      <w:t xml:space="preserve">Page </w:t>
    </w:r>
    <w:r>
      <w:rPr>
        <w:rStyle w:val="PageNumber"/>
        <w:bCs w:val="0"/>
        <w:iCs w:val="0"/>
        <w:szCs w:val="24"/>
      </w:rPr>
      <w:fldChar w:fldCharType="begin"/>
    </w:r>
    <w:r>
      <w:rPr>
        <w:rStyle w:val="PageNumber"/>
        <w:bCs w:val="0"/>
        <w:iCs w:val="0"/>
        <w:szCs w:val="24"/>
      </w:rPr>
      <w:instrText xml:space="preserve"> PAGE </w:instrText>
    </w:r>
    <w:r>
      <w:rPr>
        <w:rStyle w:val="PageNumber"/>
        <w:bCs w:val="0"/>
        <w:iCs w:val="0"/>
        <w:szCs w:val="24"/>
      </w:rPr>
      <w:fldChar w:fldCharType="separate"/>
    </w:r>
    <w:r w:rsidR="00D34090">
      <w:rPr>
        <w:rStyle w:val="PageNumber"/>
        <w:bCs w:val="0"/>
        <w:iCs w:val="0"/>
        <w:noProof/>
        <w:szCs w:val="24"/>
      </w:rPr>
      <w:t>2</w:t>
    </w:r>
    <w:r>
      <w:rPr>
        <w:rStyle w:val="PageNumber"/>
        <w:bCs w:val="0"/>
        <w:iCs w:val="0"/>
        <w:szCs w:val="24"/>
      </w:rPr>
      <w:fldChar w:fldCharType="end"/>
    </w:r>
    <w:r>
      <w:tab/>
    </w:r>
  </w:p>
  <w:p w14:paraId="27FB97B2" w14:textId="77777777" w:rsidR="00BC4569" w:rsidRDefault="00BC4569">
    <w:pPr>
      <w:pStyle w:val="Header"/>
      <w:tabs>
        <w:tab w:val="clear" w:pos="8640"/>
        <w:tab w:val="right" w:pos="7200"/>
      </w:tabs>
      <w:ind w:righ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4083"/>
    <w:multiLevelType w:val="hybridMultilevel"/>
    <w:tmpl w:val="3552DB38"/>
    <w:lvl w:ilvl="0" w:tplc="330803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9C533C"/>
    <w:multiLevelType w:val="hybridMultilevel"/>
    <w:tmpl w:val="EC5056E8"/>
    <w:lvl w:ilvl="0" w:tplc="330803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316781">
    <w:abstractNumId w:val="1"/>
  </w:num>
  <w:num w:numId="2" w16cid:durableId="20497963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748"/>
    <w:rsid w:val="000310B3"/>
    <w:rsid w:val="000C23A9"/>
    <w:rsid w:val="0016108C"/>
    <w:rsid w:val="00292162"/>
    <w:rsid w:val="002C5CE9"/>
    <w:rsid w:val="002E5441"/>
    <w:rsid w:val="002E61C8"/>
    <w:rsid w:val="003B0E7F"/>
    <w:rsid w:val="003E2B3D"/>
    <w:rsid w:val="0041069E"/>
    <w:rsid w:val="00487620"/>
    <w:rsid w:val="004F50F7"/>
    <w:rsid w:val="0062684F"/>
    <w:rsid w:val="00647B2B"/>
    <w:rsid w:val="007B045A"/>
    <w:rsid w:val="00882E9F"/>
    <w:rsid w:val="008C7ABF"/>
    <w:rsid w:val="00924A76"/>
    <w:rsid w:val="00932EA2"/>
    <w:rsid w:val="009526FD"/>
    <w:rsid w:val="009B14DA"/>
    <w:rsid w:val="00A12748"/>
    <w:rsid w:val="00A6552A"/>
    <w:rsid w:val="00AB0967"/>
    <w:rsid w:val="00BC4569"/>
    <w:rsid w:val="00C104B7"/>
    <w:rsid w:val="00C72B9D"/>
    <w:rsid w:val="00D34090"/>
    <w:rsid w:val="00D37413"/>
    <w:rsid w:val="00D92429"/>
    <w:rsid w:val="00DC5491"/>
    <w:rsid w:val="00EB2200"/>
    <w:rsid w:val="00E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1AF8D0"/>
  <w15:chartTrackingRefBased/>
  <w15:docId w15:val="{1B21EE09-BAB9-41E0-B196-8EDACA1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A12748"/>
    <w:pPr>
      <w:ind w:left="720"/>
    </w:pPr>
  </w:style>
  <w:style w:type="character" w:customStyle="1" w:styleId="FooterChar">
    <w:name w:val="Footer Char"/>
    <w:link w:val="Footer"/>
    <w:uiPriority w:val="99"/>
    <w:semiHidden/>
    <w:rsid w:val="009526FD"/>
    <w:rPr>
      <w:sz w:val="24"/>
      <w:szCs w:val="24"/>
    </w:rPr>
  </w:style>
  <w:style w:type="paragraph" w:styleId="Revision">
    <w:name w:val="Revision"/>
    <w:hidden/>
    <w:uiPriority w:val="99"/>
    <w:semiHidden/>
    <w:rsid w:val="00924A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40F5-FE2B-43B6-AF64-5FF0EEF4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3885</Characters>
  <Application>Microsoft Office Word</Application>
  <DocSecurity>0</DocSecurity>
  <Lines>62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ORGANIZATION, PHILOSOPHY AND GOALS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ORGANIZATION, PHILOSOPHY AND GOALS</dc:title>
  <dc:subject/>
  <dc:creator>Ewing</dc:creator>
  <cp:keywords/>
  <dc:description/>
  <cp:lastModifiedBy>Michelle Ferguson</cp:lastModifiedBy>
  <cp:revision>2</cp:revision>
  <dcterms:created xsi:type="dcterms:W3CDTF">2025-08-18T19:28:00Z</dcterms:created>
  <dcterms:modified xsi:type="dcterms:W3CDTF">2025-08-18T19:28:00Z</dcterms:modified>
</cp:coreProperties>
</file>